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300" w:afterLines="50"/>
        <w:ind w:left="0" w:leftChars="0" w:firstLine="0" w:firstLineChars="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天津仲裁委员会办公室</w:t>
      </w: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Fonts w:hint="eastAsia"/>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推荐研究课题方向</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一、供应链金融的法律架构与法律风险研究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val="0"/>
          <w:kern w:val="2"/>
          <w:sz w:val="32"/>
          <w:szCs w:val="32"/>
          <w:lang w:val="en-US" w:eastAsia="zh-CN" w:bidi="ar-SA"/>
        </w:rPr>
        <w:t xml:space="preserve">开题纲要  </w:t>
      </w:r>
      <w:r>
        <w:rPr>
          <w:rFonts w:hint="eastAsia" w:ascii="仿宋" w:hAnsi="仿宋" w:eastAsia="仿宋" w:cs="仿宋"/>
          <w:sz w:val="32"/>
          <w:szCs w:val="32"/>
          <w:lang w:val="en-US" w:eastAsia="zh-CN"/>
        </w:rPr>
        <w:t>供应链金融是从实体经济产业链整体出发，在真实贸易背景下，构建供应链中核心企业与上下游企业一体化的系统性金融解决方案，以实现快速响应产业链上的结算、融资等需求。伴随着供应链金融的发展，也引发很多新的法律问题与纠纷。本课题研究将厘清供应链金融中相关法律关系和底层逻辑，就存在争议的问题开展研究，有助于仲裁员在案件裁判中，准确理解此类案件的交易结构和核心法律问题，并可进一步指导供应链金融从业者完善相关制度，减少法律风险，实现供应链金融的健康发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b w:val="0"/>
          <w:bCs w:val="0"/>
          <w:sz w:val="32"/>
          <w:szCs w:val="32"/>
          <w:lang w:val="en-US" w:eastAsia="zh-CN"/>
        </w:rPr>
        <w:t>实际施工人代位权行使中仲裁管辖条款适用的问题</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val="0"/>
          <w:kern w:val="2"/>
          <w:sz w:val="32"/>
          <w:szCs w:val="32"/>
          <w:lang w:val="en-US" w:eastAsia="zh-CN" w:bidi="ar-SA"/>
        </w:rPr>
        <w:t xml:space="preserve">开题纲要  </w:t>
      </w:r>
      <w:r>
        <w:rPr>
          <w:rFonts w:hint="eastAsia" w:ascii="仿宋" w:hAnsi="仿宋" w:eastAsia="仿宋" w:cs="仿宋"/>
          <w:sz w:val="32"/>
          <w:szCs w:val="32"/>
        </w:rPr>
        <w:t>建设工程施工合同，特别是分包合同类纠纷，法律赋予了实际施工人向分包方、总包方及业主方一并主张工程款的权利，该权利基础为实际施工人行使代位权。</w:t>
      </w:r>
    </w:p>
    <w:p>
      <w:pPr>
        <w:pStyle w:val="4"/>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仲裁协议效力在某些特殊法律关系中的适用和扩张，是一个颇具争议的问题。从形式看，实际施工人与总包方并未缔结合同，因此按照合同相对性原则，分包合同关系应仅约束总包方和分包方。分包合同中关于仲裁管辖的约定，亦只在总包方和分包方之间产生约束力。不过从近年来法院的裁判观点看，部分法院认为实际施工人借用分包方的资质，与总包方签订分包合同，则分包合同中的仲裁条款对实际施工人亦有约束力。实际施工人向总包方主张工程款，根据分包合同约定，该争议的主管机关不是法院，而应向仲裁机构提起仲裁。实际施工人向总包方提起工程款之诉，仲裁条款是否对其发生效力，如发生效力是否构成仲裁协议效力的任意扩张，是一个值得研究的命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b w:val="0"/>
          <w:bCs w:val="0"/>
          <w:sz w:val="32"/>
          <w:szCs w:val="32"/>
          <w:lang w:val="en-US" w:eastAsia="zh-CN"/>
        </w:rPr>
        <w:t>仲裁程序中第三人制度的研究</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val="0"/>
          <w:kern w:val="2"/>
          <w:sz w:val="32"/>
          <w:szCs w:val="32"/>
          <w:lang w:val="en-US" w:eastAsia="zh-CN" w:bidi="ar-SA"/>
        </w:rPr>
        <w:t xml:space="preserve">开题纲要  </w:t>
      </w:r>
      <w:r>
        <w:rPr>
          <w:rFonts w:hint="eastAsia" w:ascii="仿宋" w:hAnsi="仿宋" w:eastAsia="仿宋" w:cs="仿宋"/>
          <w:sz w:val="32"/>
          <w:szCs w:val="32"/>
          <w:lang w:val="en-US" w:eastAsia="zh-CN"/>
        </w:rPr>
        <w:t>在股权代持纠纷、债权转让纠纷、有实际施工人的工程合同纠纷中，经常会存在一个合同双方当事人以外的第三人，与双方当事人关系密切，甚至其权益可能受到纠纷处理结果的影响，在诉讼案件中一般以有独立请求的第三人或无独立请求的第三人参与到诉讼程序里，既便于查明事实也有利于公平公正分配各方的权利义务。而在仲裁案件中，当事人基于合同仲裁仲裁条款接受仲裁管辖，第三人参加仲裁程序从先天就存在障碍，故目前法律未对第三人参加仲裁程序中进行规定，致使部分案件事实不能完整还原事实或者无法做到案结事了。第三人能否加入仲裁程序、加入仲裁程序对各方权利义务的影响、加入仲裁程序需要满足什么条件，已经成为一个需要研究的问题。</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kern w:val="2"/>
          <w:sz w:val="32"/>
          <w:szCs w:val="32"/>
          <w:lang w:val="en-US" w:eastAsia="zh-CN" w:bidi="ar-SA"/>
        </w:rPr>
        <w:t>合伙协议仲裁条款对合伙企业效力研究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仿宋" w:hAnsi="仿宋" w:eastAsia="仿宋" w:cs="仿宋"/>
          <w:b/>
          <w:bCs w:val="0"/>
          <w:kern w:val="2"/>
          <w:sz w:val="32"/>
          <w:szCs w:val="32"/>
          <w:lang w:val="en-US" w:eastAsia="zh-CN" w:bidi="ar-SA"/>
        </w:rPr>
        <w:t>开题纲要</w:t>
      </w:r>
      <w:r>
        <w:rPr>
          <w:rFonts w:hint="eastAsia" w:ascii="楷体" w:hAnsi="楷体" w:eastAsia="楷体" w:cs="楷体"/>
          <w:b w:val="0"/>
          <w:bCs/>
          <w:kern w:val="2"/>
          <w:sz w:val="32"/>
          <w:szCs w:val="32"/>
          <w:lang w:val="en-US" w:eastAsia="zh-CN" w:bidi="ar-SA"/>
        </w:rPr>
        <w:t xml:space="preserve">  </w:t>
      </w:r>
      <w:r>
        <w:rPr>
          <w:rFonts w:hint="eastAsia" w:ascii="Times New Roman" w:hAnsi="Times New Roman" w:eastAsia="仿宋_GB2312" w:cs="Times New Roman"/>
          <w:b w:val="0"/>
          <w:bCs/>
          <w:kern w:val="2"/>
          <w:sz w:val="32"/>
          <w:szCs w:val="32"/>
          <w:lang w:val="en-US" w:eastAsia="zh-CN" w:bidi="ar-SA"/>
        </w:rPr>
        <w:t>作为一类有名合同，合伙协议适用协议管辖的规定，若协议中约定了仲裁条款，则与履行合伙协议有关的纠纷均应提交仲裁解决，合伙人不得将相关纠纷诉诸法院。但通常情况下，合伙企业不是合伙协议的签署方，合伙人与合伙企业之间的纠纷是否也应提交仲裁解决，不无疑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在立案实务中，曾遇到这样一则案件：AB两公司成立一家合伙企业C，A公司为普通合伙人，B公司为有限合伙人，签订合伙协议，约定了争议解决条款为提交天津仲裁委员会管辖。合伙协议还约定A公司负责该合伙企业的日常经营管理，并收取管理费。现A公司以合伙企业C未及时足额缴纳管理费为由向本会提起仲裁，列明B、C为被申请人，要求C支付管理费，并要求B配合协助其履行义务。如此在立案审查过程中，就面临是否能够将合伙企业C列为被申请人的问题，也即A公司与B公司签订的合伙协议中的仲裁条款效力能否及于合伙企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目前，在学界和司法实务中，并未形成统一的观点。因此，从立法原理、法律规定之间逻辑的通畅及司法实践需要角度去研究该课题就显得尤为重要。研究该问题也有利于进一步明晰仲裁条款的适用范围，进而更好地引导当事人选择纠纷解决途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kern w:val="2"/>
          <w:sz w:val="32"/>
          <w:szCs w:val="32"/>
          <w:lang w:val="en-US" w:eastAsia="zh-CN" w:bidi="ar-SA"/>
        </w:rPr>
        <w:t>国际商事仲裁中心建设背景下天津仲裁事业的发展模式研究</w:t>
      </w:r>
    </w:p>
    <w:p>
      <w:pPr>
        <w:ind w:firstLine="643" w:firstLineChars="200"/>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开题纲要</w:t>
      </w:r>
      <w:r>
        <w:rPr>
          <w:rFonts w:hint="eastAsia" w:ascii="Times New Roman" w:hAnsi="Times New Roman" w:eastAsia="仿宋_GB2312" w:cs="Times New Roman"/>
          <w:b w:val="0"/>
          <w:bCs/>
          <w:kern w:val="2"/>
          <w:sz w:val="32"/>
          <w:szCs w:val="32"/>
          <w:lang w:val="en-US" w:eastAsia="zh-CN" w:bidi="ar-SA"/>
        </w:rPr>
        <w:t xml:space="preserve">  从全球范围来看，国际商事中心建设可分为以下四种模式：英国伦敦的经济驱动模式、法国巴黎的国际组织模式、瑞士日内瓦的中立国模式与新加坡的国家倡导模式。2022年，中央全面依法治国委员会部署在北京市、上海市、广东省、海南省开展国际商事仲裁中心建设试点工作。试点省市在仲裁制度地方立法、引入境外仲裁机构、建设仲裁庭审服务中心、推广临时仲裁制度、完善仲裁委员会内部治理结构等方面进行了积极探索。只有完整准确全面理解坚持统筹推进国内法治和涉外法治的深刻意涵、贯彻落实习近平法治思想才能更好地推进国际商事仲裁中心建设，</w:t>
      </w:r>
      <w:bookmarkStart w:id="0" w:name="_GoBack"/>
      <w:bookmarkEnd w:id="0"/>
      <w:r>
        <w:rPr>
          <w:rFonts w:hint="eastAsia" w:ascii="Times New Roman" w:hAnsi="Times New Roman" w:eastAsia="仿宋_GB2312" w:cs="Times New Roman"/>
          <w:b w:val="0"/>
          <w:bCs/>
          <w:kern w:val="2"/>
          <w:sz w:val="32"/>
          <w:szCs w:val="32"/>
          <w:lang w:val="en-US" w:eastAsia="zh-CN" w:bidi="ar-SA"/>
        </w:rPr>
        <w:t>推动天津仲裁事业的健康发展。目前法律法规对临时仲裁、引进境外仲裁机构、建设仲裁庭审服务中心等问题无明确规定，致使某些领域出现了司法审查、行政管理、行业自律三不管的“真空地带”。国际商事仲裁中心建设需要满足什么条件、天津市是否可以通过立法地方争取建立国际商事仲裁中心建设、天津仲裁行业应该如何学习借鉴试点省市的经验成果积极推进哪些重点工作落地见效，已经成为一个需要研究的问题。</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NDI1NTQ1ZjI5MTJhMTNlZDRlZTdlODI2YTJjMjUifQ=="/>
  </w:docVars>
  <w:rsids>
    <w:rsidRoot w:val="18883087"/>
    <w:rsid w:val="01DD2D32"/>
    <w:rsid w:val="042949E3"/>
    <w:rsid w:val="084E1401"/>
    <w:rsid w:val="0BC46361"/>
    <w:rsid w:val="116C6D9B"/>
    <w:rsid w:val="13AC16D1"/>
    <w:rsid w:val="16A158B2"/>
    <w:rsid w:val="17424826"/>
    <w:rsid w:val="185024E1"/>
    <w:rsid w:val="18883087"/>
    <w:rsid w:val="193E101D"/>
    <w:rsid w:val="1D156539"/>
    <w:rsid w:val="2AB32EED"/>
    <w:rsid w:val="2D744BB6"/>
    <w:rsid w:val="2DDD078A"/>
    <w:rsid w:val="37152F66"/>
    <w:rsid w:val="3BE14667"/>
    <w:rsid w:val="445C6678"/>
    <w:rsid w:val="45FE60DA"/>
    <w:rsid w:val="4937747F"/>
    <w:rsid w:val="4999111F"/>
    <w:rsid w:val="4A563B69"/>
    <w:rsid w:val="4C760506"/>
    <w:rsid w:val="4CDD1EA2"/>
    <w:rsid w:val="4DE95AE3"/>
    <w:rsid w:val="4EB57700"/>
    <w:rsid w:val="5302488E"/>
    <w:rsid w:val="53F32429"/>
    <w:rsid w:val="56C8194B"/>
    <w:rsid w:val="59CF0B1F"/>
    <w:rsid w:val="5D3F66DF"/>
    <w:rsid w:val="5DC02789"/>
    <w:rsid w:val="5E0B024E"/>
    <w:rsid w:val="5EAB5E7A"/>
    <w:rsid w:val="5FF732A1"/>
    <w:rsid w:val="60985785"/>
    <w:rsid w:val="628A3F58"/>
    <w:rsid w:val="661A1242"/>
    <w:rsid w:val="69894212"/>
    <w:rsid w:val="6DA26864"/>
    <w:rsid w:val="706D44BF"/>
    <w:rsid w:val="71A5490B"/>
    <w:rsid w:val="74371D60"/>
    <w:rsid w:val="778C6967"/>
    <w:rsid w:val="790F4D60"/>
    <w:rsid w:val="7A5040C6"/>
    <w:rsid w:val="7B334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
    </w:rPr>
  </w:style>
  <w:style w:type="paragraph" w:styleId="3">
    <w:name w:val="Body Text Indent"/>
    <w:basedOn w:val="1"/>
    <w:autoRedefine/>
    <w:qFormat/>
    <w:uiPriority w:val="0"/>
    <w:pPr>
      <w:spacing w:after="120"/>
      <w:ind w:left="200" w:leftChars="200"/>
    </w:pPr>
  </w:style>
  <w:style w:type="paragraph" w:styleId="4">
    <w:name w:val="Normal Indent"/>
    <w:basedOn w:val="1"/>
    <w:autoRedefine/>
    <w:qFormat/>
    <w:uiPriority w:val="0"/>
    <w:pPr>
      <w:ind w:firstLine="420" w:firstLine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2052</Words>
  <Characters>2056</Characters>
  <Lines>0</Lines>
  <Paragraphs>0</Paragraphs>
  <TotalTime>13</TotalTime>
  <ScaleCrop>false</ScaleCrop>
  <LinksUpToDate>false</LinksUpToDate>
  <CharactersWithSpaces>2076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2024-04-18T05:51:00Z</dcterms:created>
  <dc:creator>lenovo</dc:creator>
  <cp:lastModifiedBy>dell</cp:lastModifiedBy>
  <cp:lastPrinted>2024-04-18T05:57:00Z</cp:lastPrinted>
  <dcterms:modified xsi:type="dcterms:W3CDTF">2024-05-10T09:45:13Z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B955443368F941C4BB3401AFAF4A3912_13</vt:lpwstr>
  </property>
</Properties>
</file>